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591719" w14:textId="0EF83D88" w:rsidR="0043249E" w:rsidRDefault="0043249E" w:rsidP="001041EE">
      <w:pPr>
        <w:shd w:val="clear" w:color="auto" w:fill="FFFFFF"/>
        <w:spacing w:after="0" w:line="240" w:lineRule="auto"/>
        <w:textAlignment w:val="baseline"/>
        <w:outlineLvl w:val="0"/>
        <w:rPr>
          <w:rFonts w:eastAsia="Times New Roman"/>
          <w:b/>
          <w:bCs/>
          <w:color w:val="01009A"/>
          <w:kern w:val="36"/>
          <w:sz w:val="22"/>
          <w:szCs w:val="22"/>
        </w:rPr>
      </w:pPr>
      <w:r w:rsidRPr="0043249E">
        <w:rPr>
          <w:rFonts w:eastAsia="Times New Roman"/>
          <w:b/>
          <w:bCs/>
          <w:color w:val="01009A"/>
          <w:kern w:val="36"/>
          <w:sz w:val="22"/>
          <w:szCs w:val="22"/>
        </w:rPr>
        <w:t>What deduction for sponsorships?</w:t>
      </w:r>
    </w:p>
    <w:p w14:paraId="645D4539" w14:textId="77777777" w:rsidR="001041EE" w:rsidRPr="0043249E" w:rsidRDefault="001041EE" w:rsidP="001041EE">
      <w:pPr>
        <w:shd w:val="clear" w:color="auto" w:fill="FFFFFF"/>
        <w:spacing w:after="0" w:line="240" w:lineRule="auto"/>
        <w:textAlignment w:val="baseline"/>
        <w:outlineLvl w:val="0"/>
        <w:rPr>
          <w:rFonts w:eastAsia="Times New Roman"/>
          <w:b/>
          <w:bCs/>
          <w:color w:val="01009A"/>
          <w:kern w:val="36"/>
          <w:sz w:val="22"/>
          <w:szCs w:val="22"/>
        </w:rPr>
      </w:pPr>
    </w:p>
    <w:p w14:paraId="58D7EA08" w14:textId="22A841A3" w:rsidR="0043249E" w:rsidRPr="0043249E" w:rsidRDefault="0043249E" w:rsidP="001041EE">
      <w:pPr>
        <w:shd w:val="clear" w:color="auto" w:fill="FFFFFF"/>
        <w:spacing w:after="240" w:line="240" w:lineRule="auto"/>
        <w:textAlignment w:val="baseline"/>
        <w:rPr>
          <w:rFonts w:eastAsia="Times New Roman" w:cs="Times New Roman"/>
          <w:color w:val="auto"/>
          <w:sz w:val="22"/>
          <w:szCs w:val="22"/>
        </w:rPr>
      </w:pPr>
      <w:r w:rsidRPr="0043249E">
        <w:rPr>
          <w:rFonts w:eastAsia="Times New Roman" w:cs="Times New Roman"/>
          <w:color w:val="auto"/>
          <w:sz w:val="22"/>
          <w:szCs w:val="22"/>
        </w:rPr>
        <w:t>We have several corporations who sponsor our 501(c)(3)’s events and programming with donations varying between $1,000 and $5,000. They in return receive logos on our printed pieces, media etc. including some tickets to the events. How do I figure out what part of their donation is tax deductible? How do I value logo placement? Is there a percentage formula?</w:t>
      </w:r>
    </w:p>
    <w:p w14:paraId="30874DDF" w14:textId="77777777" w:rsidR="008937C3" w:rsidRDefault="0043249E" w:rsidP="001041EE">
      <w:pPr>
        <w:shd w:val="clear" w:color="auto" w:fill="FFFFFF"/>
        <w:spacing w:after="240" w:line="240" w:lineRule="auto"/>
        <w:textAlignment w:val="baseline"/>
        <w:rPr>
          <w:rFonts w:eastAsia="Times New Roman" w:cs="Times New Roman"/>
          <w:color w:val="auto"/>
          <w:sz w:val="22"/>
          <w:szCs w:val="22"/>
        </w:rPr>
      </w:pPr>
      <w:r w:rsidRPr="0043249E">
        <w:rPr>
          <w:rFonts w:eastAsia="Times New Roman" w:cs="Times New Roman"/>
          <w:color w:val="auto"/>
          <w:sz w:val="22"/>
          <w:szCs w:val="22"/>
        </w:rPr>
        <w:t xml:space="preserve">The amount that is deductible as a charitable contribution for sponsorships depends on what the donor gets in return.  </w:t>
      </w:r>
    </w:p>
    <w:p w14:paraId="20941611" w14:textId="77777777" w:rsidR="008937C3" w:rsidRDefault="0043249E" w:rsidP="001041EE">
      <w:pPr>
        <w:shd w:val="clear" w:color="auto" w:fill="FFFFFF"/>
        <w:spacing w:after="240" w:line="240" w:lineRule="auto"/>
        <w:textAlignment w:val="baseline"/>
        <w:rPr>
          <w:rFonts w:eastAsia="Times New Roman" w:cs="Times New Roman"/>
          <w:color w:val="auto"/>
          <w:sz w:val="22"/>
          <w:szCs w:val="22"/>
        </w:rPr>
      </w:pPr>
      <w:r w:rsidRPr="0043249E">
        <w:rPr>
          <w:rFonts w:eastAsia="Times New Roman" w:cs="Times New Roman"/>
          <w:color w:val="auto"/>
          <w:sz w:val="22"/>
          <w:szCs w:val="22"/>
        </w:rPr>
        <w:t>If you are only acknowledging their contribution with publication of their logo and name, the IRS does not consider that a “</w:t>
      </w:r>
      <w:r w:rsidRPr="0043249E">
        <w:rPr>
          <w:rFonts w:eastAsia="Times New Roman" w:cs="Times New Roman"/>
          <w:b/>
          <w:bCs/>
          <w:color w:val="auto"/>
          <w:sz w:val="22"/>
          <w:szCs w:val="22"/>
        </w:rPr>
        <w:t>substantial return benefit</w:t>
      </w:r>
      <w:r w:rsidRPr="0043249E">
        <w:rPr>
          <w:rFonts w:eastAsia="Times New Roman" w:cs="Times New Roman"/>
          <w:color w:val="auto"/>
          <w:sz w:val="22"/>
          <w:szCs w:val="22"/>
        </w:rPr>
        <w:t>” and does not reduce the contribution deduction as a result.  You don’t have to worry about the size or placement of the logo in that situation.  </w:t>
      </w:r>
    </w:p>
    <w:p w14:paraId="6E3A077A" w14:textId="0FA96790" w:rsidR="0043249E" w:rsidRPr="0043249E" w:rsidRDefault="0043249E" w:rsidP="001041EE">
      <w:pPr>
        <w:shd w:val="clear" w:color="auto" w:fill="FFFFFF"/>
        <w:spacing w:after="240" w:line="240" w:lineRule="auto"/>
        <w:textAlignment w:val="baseline"/>
        <w:rPr>
          <w:rFonts w:eastAsia="Times New Roman" w:cs="Times New Roman"/>
          <w:color w:val="auto"/>
          <w:sz w:val="22"/>
          <w:szCs w:val="22"/>
        </w:rPr>
      </w:pPr>
      <w:r w:rsidRPr="0043249E">
        <w:rPr>
          <w:rFonts w:eastAsia="Times New Roman" w:cs="Times New Roman"/>
          <w:color w:val="auto"/>
          <w:sz w:val="22"/>
          <w:szCs w:val="22"/>
        </w:rPr>
        <w:t>If the acknowledgment takes the form</w:t>
      </w:r>
      <w:bookmarkStart w:id="0" w:name="_GoBack"/>
      <w:bookmarkEnd w:id="0"/>
      <w:r w:rsidRPr="0043249E">
        <w:rPr>
          <w:rFonts w:eastAsia="Times New Roman" w:cs="Times New Roman"/>
          <w:color w:val="auto"/>
          <w:sz w:val="22"/>
          <w:szCs w:val="22"/>
        </w:rPr>
        <w:t xml:space="preserve"> of real advertising, however, it would be </w:t>
      </w:r>
      <w:r w:rsidRPr="0043249E">
        <w:rPr>
          <w:rFonts w:eastAsia="Times New Roman" w:cs="Times New Roman"/>
          <w:b/>
          <w:bCs/>
          <w:color w:val="auto"/>
          <w:sz w:val="22"/>
          <w:szCs w:val="22"/>
        </w:rPr>
        <w:t>considered advertising and not a sponsorship</w:t>
      </w:r>
      <w:r w:rsidRPr="0043249E">
        <w:rPr>
          <w:rFonts w:eastAsia="Times New Roman" w:cs="Times New Roman"/>
          <w:color w:val="auto"/>
          <w:sz w:val="22"/>
          <w:szCs w:val="22"/>
        </w:rPr>
        <w:t xml:space="preserve">.  If it is advertising, the value of the advertising (which is probably not very much) </w:t>
      </w:r>
      <w:r w:rsidR="008937C3">
        <w:rPr>
          <w:rFonts w:eastAsia="Times New Roman" w:cs="Times New Roman"/>
          <w:color w:val="auto"/>
          <w:sz w:val="22"/>
          <w:szCs w:val="22"/>
        </w:rPr>
        <w:t>must</w:t>
      </w:r>
      <w:r w:rsidRPr="0043249E">
        <w:rPr>
          <w:rFonts w:eastAsia="Times New Roman" w:cs="Times New Roman"/>
          <w:color w:val="auto"/>
          <w:sz w:val="22"/>
          <w:szCs w:val="22"/>
        </w:rPr>
        <w:t xml:space="preserve"> be deducted from the payment before a charitable contribution can be claimed. </w:t>
      </w:r>
    </w:p>
    <w:p w14:paraId="433DB39A" w14:textId="70F6B9FB" w:rsidR="0043249E" w:rsidRDefault="0043249E" w:rsidP="001041EE">
      <w:pPr>
        <w:shd w:val="clear" w:color="auto" w:fill="FFFFFF"/>
        <w:spacing w:after="0" w:line="240" w:lineRule="auto"/>
        <w:textAlignment w:val="baseline"/>
        <w:rPr>
          <w:rFonts w:eastAsia="Times New Roman" w:cs="Times New Roman"/>
          <w:color w:val="auto"/>
          <w:sz w:val="22"/>
          <w:szCs w:val="22"/>
        </w:rPr>
      </w:pPr>
      <w:r w:rsidRPr="0043249E">
        <w:rPr>
          <w:rFonts w:eastAsia="Times New Roman" w:cs="Times New Roman"/>
          <w:color w:val="auto"/>
          <w:sz w:val="22"/>
          <w:szCs w:val="22"/>
        </w:rPr>
        <w:t xml:space="preserve">Assuming that there is no advertising involved, </w:t>
      </w:r>
      <w:r w:rsidRPr="0043249E">
        <w:rPr>
          <w:rFonts w:eastAsia="Times New Roman" w:cs="Times New Roman"/>
          <w:b/>
          <w:bCs/>
          <w:color w:val="auto"/>
          <w:sz w:val="22"/>
          <w:szCs w:val="22"/>
        </w:rPr>
        <w:t>when a donor gets tickets to the events</w:t>
      </w:r>
      <w:r w:rsidRPr="0043249E">
        <w:rPr>
          <w:rFonts w:eastAsia="Times New Roman" w:cs="Times New Roman"/>
          <w:color w:val="auto"/>
          <w:sz w:val="22"/>
          <w:szCs w:val="22"/>
        </w:rPr>
        <w:t xml:space="preserve"> (or other things of value) in return for a sponsorship, </w:t>
      </w:r>
      <w:r w:rsidRPr="0043249E">
        <w:rPr>
          <w:rFonts w:eastAsia="Times New Roman" w:cs="Times New Roman"/>
          <w:b/>
          <w:bCs/>
          <w:color w:val="auto"/>
          <w:sz w:val="22"/>
          <w:szCs w:val="22"/>
        </w:rPr>
        <w:t>if the value of the tickets and other goods or services exceeds 2% of the donation</w:t>
      </w:r>
      <w:r w:rsidRPr="0043249E">
        <w:rPr>
          <w:rFonts w:eastAsia="Times New Roman" w:cs="Times New Roman"/>
          <w:color w:val="auto"/>
          <w:sz w:val="22"/>
          <w:szCs w:val="22"/>
        </w:rPr>
        <w:t xml:space="preserve">, (more than $20 value for each $1000 of gift), </w:t>
      </w:r>
      <w:r w:rsidRPr="0043249E">
        <w:rPr>
          <w:rFonts w:eastAsia="Times New Roman" w:cs="Times New Roman"/>
          <w:b/>
          <w:bCs/>
          <w:color w:val="auto"/>
          <w:sz w:val="22"/>
          <w:szCs w:val="22"/>
        </w:rPr>
        <w:t>the IRS applies the quid pro quo rules and reduces the contribution by the value of the tickets, goods or services received in return</w:t>
      </w:r>
      <w:r w:rsidRPr="0043249E">
        <w:rPr>
          <w:rFonts w:eastAsia="Times New Roman" w:cs="Times New Roman"/>
          <w:color w:val="auto"/>
          <w:sz w:val="22"/>
          <w:szCs w:val="22"/>
        </w:rPr>
        <w:t>.  (</w:t>
      </w:r>
      <w:hyperlink r:id="rId4" w:history="1">
        <w:r w:rsidRPr="0043249E">
          <w:rPr>
            <w:rFonts w:eastAsia="Times New Roman" w:cs="Times New Roman"/>
            <w:color w:val="01009A"/>
            <w:sz w:val="22"/>
            <w:szCs w:val="22"/>
            <w:u w:val="single"/>
            <w:bdr w:val="none" w:sz="0" w:space="0" w:color="auto" w:frame="1"/>
          </w:rPr>
          <w:t>See Ready Reference Page:  “IRS Finalizes Regs Covering Sponsorships”</w:t>
        </w:r>
      </w:hyperlink>
      <w:r w:rsidRPr="0043249E">
        <w:rPr>
          <w:rFonts w:eastAsia="Times New Roman" w:cs="Times New Roman"/>
          <w:color w:val="auto"/>
          <w:sz w:val="22"/>
          <w:szCs w:val="22"/>
        </w:rPr>
        <w:t>)</w:t>
      </w:r>
    </w:p>
    <w:p w14:paraId="4449B4A4" w14:textId="77777777" w:rsidR="008937C3" w:rsidRPr="0043249E" w:rsidRDefault="008937C3" w:rsidP="001041EE">
      <w:pPr>
        <w:shd w:val="clear" w:color="auto" w:fill="FFFFFF"/>
        <w:spacing w:after="0" w:line="240" w:lineRule="auto"/>
        <w:textAlignment w:val="baseline"/>
        <w:rPr>
          <w:rFonts w:eastAsia="Times New Roman" w:cs="Times New Roman"/>
          <w:color w:val="auto"/>
          <w:sz w:val="22"/>
          <w:szCs w:val="22"/>
        </w:rPr>
      </w:pPr>
    </w:p>
    <w:p w14:paraId="35068C68" w14:textId="77777777" w:rsidR="00C81949" w:rsidRDefault="0043249E" w:rsidP="001041EE">
      <w:pPr>
        <w:shd w:val="clear" w:color="auto" w:fill="FFFFFF"/>
        <w:spacing w:line="240" w:lineRule="auto"/>
        <w:textAlignment w:val="baseline"/>
        <w:rPr>
          <w:rFonts w:eastAsia="Times New Roman" w:cs="Times New Roman"/>
          <w:color w:val="auto"/>
          <w:sz w:val="22"/>
          <w:szCs w:val="22"/>
        </w:rPr>
      </w:pPr>
      <w:r w:rsidRPr="0043249E">
        <w:rPr>
          <w:rFonts w:eastAsia="Times New Roman" w:cs="Times New Roman"/>
          <w:color w:val="auto"/>
          <w:sz w:val="22"/>
          <w:szCs w:val="22"/>
        </w:rPr>
        <w:t xml:space="preserve">A business donor probably doesn’t care too much about the charitable deduction because a business can deduct most such costs as ordinary business expenses.  </w:t>
      </w:r>
    </w:p>
    <w:p w14:paraId="31200485" w14:textId="352A5B8A" w:rsidR="0043249E" w:rsidRPr="0043249E" w:rsidRDefault="0043249E" w:rsidP="001041EE">
      <w:pPr>
        <w:shd w:val="clear" w:color="auto" w:fill="FFFFFF"/>
        <w:spacing w:line="240" w:lineRule="auto"/>
        <w:textAlignment w:val="baseline"/>
        <w:rPr>
          <w:rFonts w:eastAsia="Times New Roman" w:cs="Times New Roman"/>
          <w:color w:val="auto"/>
          <w:sz w:val="22"/>
          <w:szCs w:val="22"/>
        </w:rPr>
      </w:pPr>
      <w:r w:rsidRPr="0043249E">
        <w:rPr>
          <w:rFonts w:eastAsia="Times New Roman" w:cs="Times New Roman"/>
          <w:color w:val="auto"/>
          <w:sz w:val="22"/>
          <w:szCs w:val="22"/>
        </w:rPr>
        <w:t>The charity cares because it would rather have contribution income to apply toward its public support calculation than unrelated business income which could be taxable or “other income” (if the event is not “regularly carried on”) which would be adverse in the public support calculation.</w:t>
      </w:r>
    </w:p>
    <w:p w14:paraId="345A3989" w14:textId="1B76BFCA" w:rsidR="000B2C3D" w:rsidRPr="008937C3" w:rsidRDefault="0043249E" w:rsidP="001041EE">
      <w:pPr>
        <w:spacing w:line="240" w:lineRule="auto"/>
        <w:rPr>
          <w:sz w:val="22"/>
          <w:szCs w:val="22"/>
        </w:rPr>
      </w:pPr>
      <w:hyperlink r:id="rId5" w:history="1">
        <w:r w:rsidRPr="008937C3">
          <w:rPr>
            <w:rStyle w:val="Hyperlink"/>
            <w:sz w:val="22"/>
            <w:szCs w:val="22"/>
          </w:rPr>
          <w:t>https://www.nonprofitissues.com/to-the-point/what-deduction-sponsorships</w:t>
        </w:r>
      </w:hyperlink>
    </w:p>
    <w:p w14:paraId="7DDAB502" w14:textId="4F7389DF" w:rsidR="0043249E" w:rsidRPr="008937C3" w:rsidRDefault="0043249E" w:rsidP="001041EE">
      <w:pPr>
        <w:spacing w:line="240" w:lineRule="auto"/>
        <w:rPr>
          <w:color w:val="222222"/>
          <w:sz w:val="22"/>
          <w:szCs w:val="22"/>
          <w:shd w:val="clear" w:color="auto" w:fill="FFFFFF"/>
        </w:rPr>
      </w:pPr>
      <w:r w:rsidRPr="00C81949">
        <w:rPr>
          <w:b/>
          <w:bCs/>
          <w:color w:val="222222"/>
          <w:sz w:val="22"/>
          <w:szCs w:val="22"/>
          <w:shd w:val="clear" w:color="auto" w:fill="FFFFFF"/>
        </w:rPr>
        <w:t>The IRS will look at the payment made to a nonprofit by a corporate sponsor and decide whether the payment is a tax-free gift (charitable contribution) or a taxable advertising payment</w:t>
      </w:r>
      <w:r w:rsidRPr="008937C3">
        <w:rPr>
          <w:color w:val="222222"/>
          <w:sz w:val="22"/>
          <w:szCs w:val="22"/>
          <w:shd w:val="clear" w:color="auto" w:fill="FFFFFF"/>
        </w:rPr>
        <w:t>.  A qualified sponsorship payment is acknowledged by the charitable nonprofit in the same way as any other charitable donation.</w:t>
      </w:r>
    </w:p>
    <w:p w14:paraId="4C2C070D" w14:textId="378CC517" w:rsidR="0043249E" w:rsidRPr="008937C3" w:rsidRDefault="0043249E" w:rsidP="001041EE">
      <w:pPr>
        <w:spacing w:line="240" w:lineRule="auto"/>
        <w:rPr>
          <w:sz w:val="22"/>
          <w:szCs w:val="22"/>
        </w:rPr>
      </w:pPr>
      <w:hyperlink r:id="rId6" w:history="1">
        <w:r w:rsidRPr="008937C3">
          <w:rPr>
            <w:rStyle w:val="Hyperlink"/>
            <w:sz w:val="22"/>
            <w:szCs w:val="22"/>
          </w:rPr>
          <w:t>https://www.councilofnonprofits.org/tools-resources/corporate-sponsorship-income-taxable-or-charitable-contribution</w:t>
        </w:r>
      </w:hyperlink>
    </w:p>
    <w:sectPr w:rsidR="0043249E" w:rsidRPr="008937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tserrat Light">
    <w:panose1 w:val="00000400000000000000"/>
    <w:charset w:val="00"/>
    <w:family w:val="auto"/>
    <w:pitch w:val="variable"/>
    <w:sig w:usb0="20000007" w:usb1="00000001" w:usb2="00000000" w:usb3="00000000" w:csb0="0000019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49E"/>
    <w:rsid w:val="000B2C3D"/>
    <w:rsid w:val="001041EE"/>
    <w:rsid w:val="0043249E"/>
    <w:rsid w:val="008937C3"/>
    <w:rsid w:val="00C81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0EEA7"/>
  <w15:chartTrackingRefBased/>
  <w15:docId w15:val="{6CFD7D87-6500-4223-B6CF-ED863399E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ontserrat Light" w:eastAsiaTheme="minorHAnsi" w:hAnsi="Montserrat Light" w:cs="Arial"/>
        <w:color w:val="000000"/>
        <w:szCs w:val="3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3249E"/>
    <w:pP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249E"/>
    <w:rPr>
      <w:rFonts w:ascii="Times New Roman" w:eastAsia="Times New Roman" w:hAnsi="Times New Roman" w:cs="Times New Roman"/>
      <w:b/>
      <w:bCs/>
      <w:color w:val="auto"/>
      <w:kern w:val="36"/>
      <w:sz w:val="48"/>
      <w:szCs w:val="48"/>
    </w:rPr>
  </w:style>
  <w:style w:type="paragraph" w:styleId="NormalWeb">
    <w:name w:val="Normal (Web)"/>
    <w:basedOn w:val="Normal"/>
    <w:uiPriority w:val="99"/>
    <w:semiHidden/>
    <w:unhideWhenUsed/>
    <w:rsid w:val="0043249E"/>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semiHidden/>
    <w:unhideWhenUsed/>
    <w:rsid w:val="004324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2775365">
      <w:bodyDiv w:val="1"/>
      <w:marLeft w:val="0"/>
      <w:marRight w:val="0"/>
      <w:marTop w:val="0"/>
      <w:marBottom w:val="0"/>
      <w:divBdr>
        <w:top w:val="none" w:sz="0" w:space="0" w:color="auto"/>
        <w:left w:val="none" w:sz="0" w:space="0" w:color="auto"/>
        <w:bottom w:val="none" w:sz="0" w:space="0" w:color="auto"/>
        <w:right w:val="none" w:sz="0" w:space="0" w:color="auto"/>
      </w:divBdr>
      <w:divsChild>
        <w:div w:id="822160827">
          <w:marLeft w:val="0"/>
          <w:marRight w:val="0"/>
          <w:marTop w:val="0"/>
          <w:marBottom w:val="0"/>
          <w:divBdr>
            <w:top w:val="none" w:sz="0" w:space="0" w:color="auto"/>
            <w:left w:val="none" w:sz="0" w:space="0" w:color="auto"/>
            <w:bottom w:val="none" w:sz="0" w:space="0" w:color="auto"/>
            <w:right w:val="none" w:sz="0" w:space="0" w:color="auto"/>
          </w:divBdr>
          <w:divsChild>
            <w:div w:id="56785876">
              <w:marLeft w:val="0"/>
              <w:marRight w:val="0"/>
              <w:marTop w:val="0"/>
              <w:marBottom w:val="0"/>
              <w:divBdr>
                <w:top w:val="none" w:sz="0" w:space="0" w:color="auto"/>
                <w:left w:val="none" w:sz="0" w:space="0" w:color="auto"/>
                <w:bottom w:val="none" w:sz="0" w:space="0" w:color="auto"/>
                <w:right w:val="none" w:sz="0" w:space="0" w:color="auto"/>
              </w:divBdr>
            </w:div>
          </w:divsChild>
        </w:div>
        <w:div w:id="556745422">
          <w:marLeft w:val="0"/>
          <w:marRight w:val="0"/>
          <w:marTop w:val="0"/>
          <w:marBottom w:val="0"/>
          <w:divBdr>
            <w:top w:val="none" w:sz="0" w:space="0" w:color="auto"/>
            <w:left w:val="none" w:sz="0" w:space="0" w:color="auto"/>
            <w:bottom w:val="none" w:sz="0" w:space="0" w:color="auto"/>
            <w:right w:val="none" w:sz="0" w:space="0" w:color="auto"/>
          </w:divBdr>
          <w:divsChild>
            <w:div w:id="896088739">
              <w:marLeft w:val="0"/>
              <w:marRight w:val="0"/>
              <w:marTop w:val="0"/>
              <w:marBottom w:val="0"/>
              <w:divBdr>
                <w:top w:val="none" w:sz="0" w:space="0" w:color="auto"/>
                <w:left w:val="none" w:sz="0" w:space="0" w:color="auto"/>
                <w:bottom w:val="none" w:sz="0" w:space="0" w:color="auto"/>
                <w:right w:val="none" w:sz="0" w:space="0" w:color="auto"/>
              </w:divBdr>
              <w:divsChild>
                <w:div w:id="2146043619">
                  <w:marLeft w:val="0"/>
                  <w:marRight w:val="0"/>
                  <w:marTop w:val="0"/>
                  <w:marBottom w:val="0"/>
                  <w:divBdr>
                    <w:top w:val="none" w:sz="0" w:space="0" w:color="auto"/>
                    <w:left w:val="none" w:sz="0" w:space="0" w:color="auto"/>
                    <w:bottom w:val="none" w:sz="0" w:space="0" w:color="auto"/>
                    <w:right w:val="none" w:sz="0" w:space="0" w:color="auto"/>
                  </w:divBdr>
                  <w:divsChild>
                    <w:div w:id="42021067">
                      <w:marLeft w:val="0"/>
                      <w:marRight w:val="0"/>
                      <w:marTop w:val="0"/>
                      <w:marBottom w:val="0"/>
                      <w:divBdr>
                        <w:top w:val="none" w:sz="0" w:space="0" w:color="auto"/>
                        <w:left w:val="none" w:sz="0" w:space="0" w:color="auto"/>
                        <w:bottom w:val="none" w:sz="0" w:space="0" w:color="auto"/>
                        <w:right w:val="none" w:sz="0" w:space="0" w:color="auto"/>
                      </w:divBdr>
                      <w:divsChild>
                        <w:div w:id="37625985">
                          <w:marLeft w:val="0"/>
                          <w:marRight w:val="0"/>
                          <w:marTop w:val="0"/>
                          <w:marBottom w:val="0"/>
                          <w:divBdr>
                            <w:top w:val="none" w:sz="0" w:space="0" w:color="auto"/>
                            <w:left w:val="none" w:sz="0" w:space="0" w:color="auto"/>
                            <w:bottom w:val="none" w:sz="0" w:space="0" w:color="auto"/>
                            <w:right w:val="none" w:sz="0" w:space="0" w:color="auto"/>
                          </w:divBdr>
                          <w:divsChild>
                            <w:div w:id="17291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75959">
                      <w:marLeft w:val="0"/>
                      <w:marRight w:val="0"/>
                      <w:marTop w:val="480"/>
                      <w:marBottom w:val="480"/>
                      <w:divBdr>
                        <w:top w:val="none" w:sz="0" w:space="0" w:color="auto"/>
                        <w:left w:val="none" w:sz="0" w:space="0" w:color="auto"/>
                        <w:bottom w:val="none" w:sz="0" w:space="0" w:color="auto"/>
                        <w:right w:val="none" w:sz="0" w:space="0" w:color="auto"/>
                      </w:divBdr>
                      <w:divsChild>
                        <w:div w:id="1640106570">
                          <w:marLeft w:val="0"/>
                          <w:marRight w:val="0"/>
                          <w:marTop w:val="0"/>
                          <w:marBottom w:val="0"/>
                          <w:divBdr>
                            <w:top w:val="none" w:sz="0" w:space="0" w:color="auto"/>
                            <w:left w:val="none" w:sz="0" w:space="0" w:color="auto"/>
                            <w:bottom w:val="none" w:sz="0" w:space="0" w:color="auto"/>
                            <w:right w:val="none" w:sz="0" w:space="0" w:color="auto"/>
                          </w:divBdr>
                          <w:divsChild>
                            <w:div w:id="206393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uncilofnonprofits.org/tools-resources/corporate-sponsorship-income-taxable-or-charitable-contribution" TargetMode="External"/><Relationship Id="rId5" Type="http://schemas.openxmlformats.org/officeDocument/2006/relationships/hyperlink" Target="https://www.nonprofitissues.com/to-the-point/what-deduction-sponsorships" TargetMode="External"/><Relationship Id="rId4" Type="http://schemas.openxmlformats.org/officeDocument/2006/relationships/hyperlink" Target="http://www.nonprofitissues.com/public/features/ready/2002ma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424</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Packard</dc:creator>
  <cp:keywords/>
  <dc:description/>
  <cp:lastModifiedBy>Lisa Packard</cp:lastModifiedBy>
  <cp:revision>2</cp:revision>
  <cp:lastPrinted>2019-07-22T16:31:00Z</cp:lastPrinted>
  <dcterms:created xsi:type="dcterms:W3CDTF">2019-07-22T15:52:00Z</dcterms:created>
  <dcterms:modified xsi:type="dcterms:W3CDTF">2019-07-22T16:32:00Z</dcterms:modified>
</cp:coreProperties>
</file>